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32"/>
          <w:szCs w:val="32"/>
          <w:rtl w:val="0"/>
        </w:rPr>
        <w:t xml:space="preserve">寄付金と現物寄付取扱規程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Rules for Handling Monetary and In-Kind Donations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　一般社団法人 Kakehashi Plus（以下「法人」という。）は、寄付金及び現物寄付の取扱いについて次のとおり定める。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第1条　（目的）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1．本規程は、法人が受領する寄付金及び現物寄付の手続き・管理・証明に関する基準を定めることを目的とする。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2．本規程は基金取扱規程とは完全に分離して管理・運用する。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第2条　（寄付の定義）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1．寄付金とは、金銭を対価なく法人に贈与するものをいう。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2．現物寄付とは、金銭以外の物品・資産・権利を対価なく法人に贈与するものをいう。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3．寄付は返還請求権を伴わない点で、基金（法人法第131条）と明確に区別される。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第3条　（受領手続き）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1．寄付者は「現物寄付申出書」を法人に提出する。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2．法人は受領後、「寄付受領証明書」を発行する。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3．寄付受領証明書は基金受領証明書とは別に発行・管理する。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第4条　（現物寄付の法的整理）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1．現物寄付を受領する際は、以下の区分を書面で明確にしなければならない。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2．「寄付」：所有権を無償で法人に移転するもの。返還請求権なし。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3．「無償譲渡」：条件付きで所有権を移転するもの。条件内容を書面で明示する。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4．「基金現物出資に近い扱い」：返還を予定する場合は基金取扱規程による手続きを経る。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第5条　（物品・資産の必須確認事項）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1．太陽光パネル・中古バイクその他の物品・資産を受領する場合は、以下の4項目を必ず書面に記録する。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2．所有権移転日：所有権が法人に移転した年月日。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3．査定額：受領時点の客観的な市場価値（第三者査定書の添付が望ましい）。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4．輸出時の帳簿価額：輸出予定がある場合の税務申告上の帳簿価額。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5．産業廃棄物該当性：廃棄物処理法上の産業廃棄物に該当するか否かの確認結果。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第6条　（証明書の発行）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1．金銭寄付については、受領の都度、寄付受領証明書を発行する。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2．現物寄付については、査定額を記載した寄付受領証明書を発行する。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3．発行した証明書は寄付台帳に記録し、5年間保存する。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第7条　（税務上の取扱い）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1．寄付受領証明書は所得税法第78条・法人税法第37条に基づく寄付金控除の証明として機能する。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2．現物寄付の控除対象額は、法人が確認した査定額とする。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3．産業廃棄物に該当する物品については、廃棄費用を寄付額から控除する場合がある。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第8条　（基金との分離管理）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1．寄付金・現物寄付に関する書類は、基金関連書類と完全に分離して保管する。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2．寄付台帳と基金台帳は別帳簿として管理し、混在しないよう厳格に区分する。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3．経理処理においても寄付金収益と基金拠出は別科目で処理する。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80" w:before="1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0"/>
          <w:szCs w:val="20"/>
          <w:rtl w:val="0"/>
        </w:rPr>
        <w:t xml:space="preserve">第9条　（改廃）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1．本規程の改廃は、理事会の決議による。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附則：本規程は　　　　年　　　月　　　日より施行する。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発行日：　　　　　年　　　月　　　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一般社団法人 Kakehashi Plus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before="6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before="60" w:line="240" w:lineRule="auto"/>
        <w:rPr/>
      </w:pPr>
      <w:r w:rsidDel="00000000" w:rsidR="00000000" w:rsidRPr="00000000">
        <w:rPr>
          <w:rFonts w:ascii="Gungsuh" w:cs="Gungsuh" w:eastAsia="Gungsuh" w:hAnsi="Gungsuh"/>
          <w:sz w:val="18"/>
          <w:szCs w:val="18"/>
          <w:rtl w:val="0"/>
        </w:rPr>
        <w:t xml:space="preserve">代表理事　　　　　　　　　　　　　　　　　　　㊞</w:t>
      </w:r>
      <w:r w:rsidDel="00000000" w:rsidR="00000000" w:rsidRPr="00000000">
        <w:rPr>
          <w:rtl w:val="0"/>
        </w:rPr>
      </w:r>
    </w:p>
    <w:sectPr>
      <w:pgSz w:h="16834" w:w="11909" w:orient="portrait"/>
      <w:pgMar w:bottom="907.0866141732284" w:top="907.0866141732284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